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67CB3" w14:textId="77777777" w:rsidR="005E005C" w:rsidRDefault="00764892">
      <w:pPr>
        <w:spacing w:after="200"/>
        <w:rPr>
          <w:b/>
          <w:sz w:val="24"/>
          <w:szCs w:val="24"/>
        </w:rPr>
      </w:pPr>
      <w:bookmarkStart w:id="0" w:name="_GoBack"/>
      <w:bookmarkEnd w:id="0"/>
      <w:r>
        <w:rPr>
          <w:b/>
          <w:sz w:val="24"/>
          <w:szCs w:val="24"/>
        </w:rPr>
        <w:t>Bijlage 5</w:t>
      </w:r>
      <w:r w:rsidR="0015194A">
        <w:rPr>
          <w:b/>
          <w:sz w:val="24"/>
          <w:szCs w:val="24"/>
        </w:rPr>
        <w:t xml:space="preserve"> Afmelding EPV externe kwaliteitsborging</w:t>
      </w:r>
    </w:p>
    <w:p w14:paraId="357ACD50" w14:textId="1C92780E" w:rsidR="005E005C" w:rsidRDefault="00764892">
      <w:pPr>
        <w:spacing w:after="200"/>
        <w:rPr>
          <w:sz w:val="20"/>
          <w:szCs w:val="20"/>
        </w:rPr>
      </w:pPr>
      <w:r>
        <w:rPr>
          <w:sz w:val="20"/>
          <w:szCs w:val="20"/>
        </w:rPr>
        <w:t xml:space="preserve">bij AFNAMEOVEREENKOMST NOM NIEUWBOUW MET GEGARANDEERDE ENERGIEPRESTATIES versie </w:t>
      </w:r>
      <w:r w:rsidR="007C0636">
        <w:rPr>
          <w:sz w:val="20"/>
          <w:szCs w:val="20"/>
        </w:rPr>
        <w:t>juni</w:t>
      </w:r>
      <w:r>
        <w:rPr>
          <w:sz w:val="20"/>
          <w:szCs w:val="20"/>
        </w:rPr>
        <w:t xml:space="preserve"> 2019 </w:t>
      </w:r>
    </w:p>
    <w:p w14:paraId="43234F27" w14:textId="789547A5" w:rsidR="005E005C" w:rsidRDefault="00764892">
      <w:pPr>
        <w:spacing w:after="200"/>
        <w:rPr>
          <w:b/>
          <w:sz w:val="20"/>
          <w:szCs w:val="20"/>
        </w:rPr>
      </w:pPr>
      <w:r>
        <w:rPr>
          <w:b/>
          <w:sz w:val="20"/>
          <w:szCs w:val="20"/>
        </w:rPr>
        <w:t xml:space="preserve">1. </w:t>
      </w:r>
      <w:r w:rsidR="007C0636">
        <w:rPr>
          <w:b/>
          <w:sz w:val="20"/>
          <w:szCs w:val="20"/>
        </w:rPr>
        <w:t>Inleiding</w:t>
      </w:r>
    </w:p>
    <w:p w14:paraId="3CA063E2" w14:textId="77777777" w:rsidR="005E005C" w:rsidRDefault="00764892">
      <w:pPr>
        <w:spacing w:after="200"/>
        <w:rPr>
          <w:sz w:val="20"/>
          <w:szCs w:val="20"/>
        </w:rPr>
      </w:pPr>
      <w:r>
        <w:rPr>
          <w:sz w:val="20"/>
          <w:szCs w:val="20"/>
        </w:rPr>
        <w:t>Deze bijlage is een integraal onderdeel van de Afnameovereenkomst. Waar in deze bijlage begrippen met een hoofdletter worden gebruikt hebben deze dezelfde betekenis als in de Afnameovereenkomst.</w:t>
      </w:r>
    </w:p>
    <w:p w14:paraId="7024B156" w14:textId="77777777" w:rsidR="005E005C" w:rsidRDefault="00764892">
      <w:pPr>
        <w:spacing w:after="200"/>
        <w:rPr>
          <w:sz w:val="20"/>
          <w:szCs w:val="20"/>
        </w:rPr>
      </w:pPr>
      <w:r>
        <w:rPr>
          <w:sz w:val="20"/>
          <w:szCs w:val="20"/>
        </w:rPr>
        <w:t>Deze bijlage omvat nadere (werk)afspraken over de verantwoordelijkheid voor afmelden van de woningen waar EPV in rekening gebracht wordt.</w:t>
      </w:r>
    </w:p>
    <w:p w14:paraId="4AB42115" w14:textId="77777777" w:rsidR="005E005C" w:rsidRDefault="00764892">
      <w:pPr>
        <w:spacing w:after="200"/>
        <w:rPr>
          <w:b/>
          <w:sz w:val="20"/>
          <w:szCs w:val="20"/>
        </w:rPr>
      </w:pPr>
      <w:r>
        <w:rPr>
          <w:b/>
          <w:sz w:val="20"/>
          <w:szCs w:val="20"/>
        </w:rPr>
        <w:t>2. Afmelden EPV externe kwaliteitsborging</w:t>
      </w:r>
    </w:p>
    <w:p w14:paraId="7B6611BF" w14:textId="77777777" w:rsidR="005E005C" w:rsidRDefault="00764892">
      <w:pPr>
        <w:spacing w:after="200"/>
        <w:rPr>
          <w:sz w:val="20"/>
          <w:szCs w:val="20"/>
        </w:rPr>
      </w:pPr>
      <w:r>
        <w:rPr>
          <w:sz w:val="20"/>
          <w:szCs w:val="20"/>
        </w:rPr>
        <w:t xml:space="preserve">Bij aflevering voldoen de woningen aan alle in de Regeling Energieprestatievergoeding huur opgenomen voorwaarden </w:t>
      </w:r>
      <w:hyperlink r:id="rId6">
        <w:r>
          <w:rPr>
            <w:color w:val="1155CC"/>
            <w:sz w:val="20"/>
            <w:szCs w:val="20"/>
            <w:u w:val="single"/>
          </w:rPr>
          <w:t>http://wetten.overheid.nl/BWBR0038455/2017-07-01</w:t>
        </w:r>
      </w:hyperlink>
      <w:r>
        <w:rPr>
          <w:sz w:val="20"/>
          <w:szCs w:val="20"/>
        </w:rPr>
        <w:t xml:space="preserve"> en de Ministeriële richtlijnen </w:t>
      </w:r>
      <w:hyperlink r:id="rId7">
        <w:r>
          <w:rPr>
            <w:color w:val="1155CC"/>
            <w:sz w:val="20"/>
            <w:szCs w:val="20"/>
            <w:u w:val="single"/>
          </w:rPr>
          <w:t>https://zoek.officielebekendmakingen.nl/stcrt-2016-45732.html</w:t>
        </w:r>
      </w:hyperlink>
      <w:r>
        <w:rPr>
          <w:sz w:val="20"/>
          <w:szCs w:val="20"/>
        </w:rPr>
        <w:t>.</w:t>
      </w:r>
    </w:p>
    <w:p w14:paraId="15C3B48A" w14:textId="77777777" w:rsidR="005E005C" w:rsidRDefault="00764892">
      <w:pPr>
        <w:spacing w:after="200"/>
        <w:rPr>
          <w:sz w:val="20"/>
          <w:szCs w:val="20"/>
        </w:rPr>
      </w:pPr>
      <w:r>
        <w:rPr>
          <w:sz w:val="20"/>
          <w:szCs w:val="20"/>
        </w:rPr>
        <w:t xml:space="preserve">Voor het opleveren van het </w:t>
      </w:r>
      <w:r>
        <w:rPr>
          <w:i/>
          <w:sz w:val="20"/>
          <w:szCs w:val="20"/>
        </w:rPr>
        <w:t>Rapport Netto warmtevraag</w:t>
      </w:r>
      <w:r>
        <w:rPr>
          <w:sz w:val="20"/>
          <w:szCs w:val="20"/>
        </w:rPr>
        <w:t xml:space="preserve"> conform BRL 9500-05 is Aanbieder verantwoordelijk. </w:t>
      </w:r>
    </w:p>
    <w:p w14:paraId="0FF1D832" w14:textId="163218ED" w:rsidR="005E005C" w:rsidRDefault="00764892">
      <w:pPr>
        <w:spacing w:after="200"/>
        <w:rPr>
          <w:b/>
          <w:sz w:val="20"/>
          <w:szCs w:val="20"/>
        </w:rPr>
      </w:pPr>
      <w:bookmarkStart w:id="1" w:name="_gjdgxs" w:colFirst="0" w:colLast="0"/>
      <w:bookmarkEnd w:id="1"/>
      <w:r>
        <w:rPr>
          <w:b/>
          <w:sz w:val="20"/>
          <w:szCs w:val="20"/>
        </w:rPr>
        <w:t>Toelichting</w:t>
      </w:r>
    </w:p>
    <w:p w14:paraId="4BFFA345" w14:textId="1AF306A7" w:rsidR="005E005C" w:rsidRDefault="00764892">
      <w:pPr>
        <w:spacing w:after="200"/>
        <w:rPr>
          <w:sz w:val="20"/>
          <w:szCs w:val="20"/>
        </w:rPr>
      </w:pPr>
      <w:r>
        <w:rPr>
          <w:sz w:val="20"/>
          <w:szCs w:val="20"/>
        </w:rPr>
        <w:t xml:space="preserve">Woningen waarbij een EnergiePrestatieVergoeding in rekening gebracht wordt, is één van de verplichte voorwaarden dat bij oplevering het Rapport Netto Warmtevraag beschikbaar is, dit gebeurt volgens BRL 9500-05. In de BRL 9500-05 wordt de ISSO 82.5 aangestuurd. De titel van de ISSO 82.5 is “Energieprestatie woningen; Opnameprotocol netto warmtevraag zeer energiezuinige woningen”. Deze publicatie beschrijft wat een inspecteur moet controleren om de woning als EPV-woning te kunnen afmelden bij de Rijksdienst voor Ondernemend Nederland (RVO). Het gaat om het aantonen van de netto warmtevraag van de woning. Feitelijk komt het erop neer dat de bouwkundige uitgangspunten uit de berekening die ten grondslag ligt aan de EPC/EPV moeten worden aangetoond tijdens werkvoorbereiding én uitvoering. De Aanbieder is verantwoordelijk voor het aanleveren van de benodigde onderbouwingen en moet hier op tijd mee beginnen (werkvoorbereiding/inkoop). De Aanbieder betrekt zijn toeleveranciers/ketenpartners hierbij, zodat de Aanbieder per woning een dossier aan kan bieden ter controle. Verankering van deze informatiestroom in het proces is belangrijk. </w:t>
      </w:r>
    </w:p>
    <w:sectPr w:rsidR="005E005C">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F86DF" w14:textId="77777777" w:rsidR="00780CAB" w:rsidRDefault="00780CAB">
      <w:pPr>
        <w:spacing w:line="240" w:lineRule="auto"/>
      </w:pPr>
      <w:r>
        <w:separator/>
      </w:r>
    </w:p>
  </w:endnote>
  <w:endnote w:type="continuationSeparator" w:id="0">
    <w:p w14:paraId="78AF0477" w14:textId="77777777" w:rsidR="00780CAB" w:rsidRDefault="00780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43050" w14:textId="77777777" w:rsidR="005E005C" w:rsidRDefault="005E005C">
    <w:pPr>
      <w:widowControl w:val="0"/>
      <w:rPr>
        <w:rFonts w:ascii="Calibri" w:eastAsia="Calibri" w:hAnsi="Calibri" w:cs="Calibri"/>
      </w:rPr>
    </w:pPr>
  </w:p>
  <w:tbl>
    <w:tblPr>
      <w:tblStyle w:val="a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5E005C" w14:paraId="5762ECA6" w14:textId="77777777">
      <w:tc>
        <w:tcPr>
          <w:tcW w:w="3607" w:type="dxa"/>
        </w:tcPr>
        <w:p w14:paraId="0E7E633A" w14:textId="77777777" w:rsidR="005E005C" w:rsidRDefault="00764892">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Model Afnameovereenkomst Nieuwbouw Bijlage 5</w:t>
          </w:r>
        </w:p>
      </w:tc>
      <w:tc>
        <w:tcPr>
          <w:tcW w:w="2446" w:type="dxa"/>
        </w:tcPr>
        <w:p w14:paraId="21B16CC8" w14:textId="77777777" w:rsidR="005E005C" w:rsidRDefault="003266BB">
          <w:pPr>
            <w:tabs>
              <w:tab w:val="center" w:pos="4536"/>
              <w:tab w:val="right" w:pos="9072"/>
            </w:tabs>
            <w:jc w:val="center"/>
            <w:rPr>
              <w:rFonts w:ascii="Arial Narrow" w:eastAsia="Arial Narrow" w:hAnsi="Arial Narrow" w:cs="Arial Narrow"/>
              <w:i/>
              <w:sz w:val="16"/>
              <w:szCs w:val="16"/>
            </w:rPr>
          </w:pPr>
          <w:r>
            <w:rPr>
              <w:rFonts w:ascii="Arial" w:eastAsia="Arial" w:hAnsi="Arial" w:cs="Arial"/>
              <w:i/>
              <w:iCs/>
              <w:sz w:val="16"/>
              <w:szCs w:val="16"/>
            </w:rPr>
            <w:t xml:space="preserve">Pagina </w:t>
          </w:r>
          <w:r>
            <w:rPr>
              <w:i/>
              <w:iCs/>
              <w:sz w:val="16"/>
              <w:szCs w:val="16"/>
            </w:rPr>
            <w:fldChar w:fldCharType="begin"/>
          </w:r>
          <w:r>
            <w:rPr>
              <w:rFonts w:ascii="Arial" w:eastAsia="Arial" w:hAnsi="Arial" w:cs="Arial"/>
              <w:i/>
              <w:iCs/>
              <w:sz w:val="16"/>
              <w:szCs w:val="16"/>
            </w:rPr>
            <w:instrText>PAGE</w:instrText>
          </w:r>
          <w:r>
            <w:rPr>
              <w:i/>
              <w:iCs/>
              <w:sz w:val="16"/>
              <w:szCs w:val="16"/>
            </w:rPr>
            <w:fldChar w:fldCharType="separate"/>
          </w:r>
          <w:r w:rsidR="0066061C">
            <w:rPr>
              <w:rFonts w:ascii="Arial" w:eastAsia="Arial" w:hAnsi="Arial" w:cs="Arial"/>
              <w:i/>
              <w:iCs/>
              <w:noProof/>
              <w:sz w:val="16"/>
              <w:szCs w:val="16"/>
            </w:rPr>
            <w:t>1</w:t>
          </w:r>
          <w:r>
            <w:rPr>
              <w:i/>
              <w:iCs/>
              <w:sz w:val="16"/>
              <w:szCs w:val="16"/>
            </w:rPr>
            <w:fldChar w:fldCharType="end"/>
          </w:r>
          <w:r>
            <w:rPr>
              <w:rFonts w:ascii="Arial" w:eastAsia="Arial" w:hAnsi="Arial" w:cs="Arial"/>
              <w:i/>
              <w:iCs/>
              <w:sz w:val="16"/>
              <w:szCs w:val="16"/>
            </w:rPr>
            <w:t xml:space="preserve"> van </w:t>
          </w:r>
          <w:r>
            <w:rPr>
              <w:i/>
              <w:iCs/>
              <w:sz w:val="16"/>
              <w:szCs w:val="16"/>
            </w:rPr>
            <w:fldChar w:fldCharType="begin"/>
          </w:r>
          <w:r>
            <w:rPr>
              <w:rFonts w:ascii="Arial" w:eastAsia="Arial" w:hAnsi="Arial" w:cs="Arial"/>
              <w:i/>
              <w:iCs/>
              <w:sz w:val="16"/>
              <w:szCs w:val="16"/>
            </w:rPr>
            <w:instrText>NUMPAGES</w:instrText>
          </w:r>
          <w:r>
            <w:rPr>
              <w:i/>
              <w:iCs/>
              <w:sz w:val="16"/>
              <w:szCs w:val="16"/>
            </w:rPr>
            <w:fldChar w:fldCharType="separate"/>
          </w:r>
          <w:r w:rsidR="0066061C">
            <w:rPr>
              <w:rFonts w:ascii="Arial" w:eastAsia="Arial" w:hAnsi="Arial" w:cs="Arial"/>
              <w:i/>
              <w:iCs/>
              <w:noProof/>
              <w:sz w:val="16"/>
              <w:szCs w:val="16"/>
            </w:rPr>
            <w:t>1</w:t>
          </w:r>
          <w:r>
            <w:rPr>
              <w:i/>
              <w:iCs/>
              <w:sz w:val="16"/>
              <w:szCs w:val="16"/>
            </w:rPr>
            <w:fldChar w:fldCharType="end"/>
          </w:r>
        </w:p>
      </w:tc>
      <w:tc>
        <w:tcPr>
          <w:tcW w:w="3019" w:type="dxa"/>
        </w:tcPr>
        <w:p w14:paraId="2EA6FDCA" w14:textId="5519CA03" w:rsidR="005E005C" w:rsidRDefault="007C0636">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764892">
            <w:rPr>
              <w:rFonts w:ascii="Arial Narrow" w:eastAsia="Arial Narrow" w:hAnsi="Arial Narrow" w:cs="Arial Narrow"/>
              <w:i/>
              <w:sz w:val="16"/>
              <w:szCs w:val="16"/>
            </w:rPr>
            <w:t xml:space="preserve"> 2019</w:t>
          </w:r>
        </w:p>
      </w:tc>
    </w:tr>
    <w:tr w:rsidR="005E005C" w14:paraId="44E75C71" w14:textId="77777777">
      <w:tc>
        <w:tcPr>
          <w:tcW w:w="3607" w:type="dxa"/>
        </w:tcPr>
        <w:p w14:paraId="091D73F9" w14:textId="77777777" w:rsidR="005E005C" w:rsidRDefault="00764892">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49F6DEDD" w14:textId="77777777" w:rsidR="005E005C" w:rsidRDefault="00764892">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1ED0A219" w14:textId="77777777" w:rsidR="005E005C" w:rsidRDefault="00764892">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7AD24033" w14:textId="77777777" w:rsidR="005E005C" w:rsidRDefault="005E00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41871" w14:textId="77777777" w:rsidR="00780CAB" w:rsidRDefault="00780CAB">
      <w:pPr>
        <w:spacing w:line="240" w:lineRule="auto"/>
      </w:pPr>
      <w:r>
        <w:separator/>
      </w:r>
    </w:p>
  </w:footnote>
  <w:footnote w:type="continuationSeparator" w:id="0">
    <w:p w14:paraId="4574E0F8" w14:textId="77777777" w:rsidR="00780CAB" w:rsidRDefault="00780C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784F3" w14:textId="77777777" w:rsidR="005E005C" w:rsidRDefault="005E005C">
    <w:pPr>
      <w:tabs>
        <w:tab w:val="center" w:pos="4536"/>
        <w:tab w:val="right" w:pos="9072"/>
      </w:tabs>
      <w:spacing w:line="240" w:lineRule="auto"/>
      <w:rPr>
        <w:rFonts w:ascii="Arial Narrow" w:eastAsia="Arial Narrow" w:hAnsi="Arial Narrow" w:cs="Arial Narrow"/>
        <w:sz w:val="20"/>
        <w:szCs w:val="20"/>
      </w:rPr>
    </w:pPr>
  </w:p>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5E005C" w14:paraId="7EC6115D" w14:textId="77777777">
      <w:tc>
        <w:tcPr>
          <w:tcW w:w="3020" w:type="dxa"/>
          <w:vAlign w:val="center"/>
        </w:tcPr>
        <w:p w14:paraId="00945651" w14:textId="77777777" w:rsidR="005E005C" w:rsidRDefault="00764892">
          <w:pPr>
            <w:tabs>
              <w:tab w:val="center" w:pos="4536"/>
              <w:tab w:val="right" w:pos="9072"/>
            </w:tabs>
            <w:rPr>
              <w:rFonts w:ascii="Calibri" w:eastAsia="Calibri" w:hAnsi="Calibri" w:cs="Calibri"/>
              <w:sz w:val="22"/>
              <w:szCs w:val="22"/>
            </w:rPr>
          </w:pPr>
          <w:r>
            <w:rPr>
              <w:noProof/>
              <w:lang w:val="nl-NL"/>
            </w:rPr>
            <w:drawing>
              <wp:inline distT="0" distB="0" distL="0" distR="0" wp14:anchorId="2F8C929E" wp14:editId="3EE18B65">
                <wp:extent cx="1174105" cy="90259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55C01473" w14:textId="77777777" w:rsidR="005E005C" w:rsidRDefault="00764892">
          <w:pPr>
            <w:tabs>
              <w:tab w:val="center" w:pos="4536"/>
              <w:tab w:val="right" w:pos="9072"/>
            </w:tabs>
            <w:jc w:val="center"/>
            <w:rPr>
              <w:rFonts w:ascii="Calibri" w:eastAsia="Calibri" w:hAnsi="Calibri" w:cs="Calibri"/>
              <w:sz w:val="22"/>
              <w:szCs w:val="22"/>
            </w:rPr>
          </w:pPr>
          <w:r>
            <w:rPr>
              <w:noProof/>
              <w:lang w:val="nl-NL"/>
            </w:rPr>
            <w:drawing>
              <wp:inline distT="0" distB="0" distL="0" distR="0" wp14:anchorId="6DAD6CEB" wp14:editId="31385B4C">
                <wp:extent cx="986603" cy="67129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44DD745E" w14:textId="77777777" w:rsidR="005E005C" w:rsidRDefault="00764892">
          <w:pPr>
            <w:tabs>
              <w:tab w:val="center" w:pos="4536"/>
              <w:tab w:val="right" w:pos="9072"/>
            </w:tabs>
            <w:jc w:val="right"/>
            <w:rPr>
              <w:rFonts w:ascii="Calibri" w:eastAsia="Calibri" w:hAnsi="Calibri" w:cs="Calibri"/>
              <w:sz w:val="22"/>
              <w:szCs w:val="22"/>
            </w:rPr>
          </w:pPr>
          <w:r>
            <w:rPr>
              <w:noProof/>
              <w:lang w:val="nl-NL"/>
            </w:rPr>
            <w:drawing>
              <wp:inline distT="0" distB="0" distL="0" distR="0" wp14:anchorId="5A134A0D" wp14:editId="310CAD97">
                <wp:extent cx="1552214" cy="573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0F95071D" w14:textId="77777777" w:rsidR="005E005C" w:rsidRDefault="005E00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5C"/>
    <w:rsid w:val="00055B6C"/>
    <w:rsid w:val="0015194A"/>
    <w:rsid w:val="003266BB"/>
    <w:rsid w:val="005E005C"/>
    <w:rsid w:val="0066061C"/>
    <w:rsid w:val="00764892"/>
    <w:rsid w:val="00780CAB"/>
    <w:rsid w:val="007C0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8B5C"/>
  <w15:docId w15:val="{8741D226-9B2C-F248-AB54-461BE3C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Koptekst">
    <w:name w:val="header"/>
    <w:basedOn w:val="Standaard"/>
    <w:link w:val="KoptekstChar"/>
    <w:uiPriority w:val="99"/>
    <w:unhideWhenUsed/>
    <w:rsid w:val="003266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266BB"/>
  </w:style>
  <w:style w:type="paragraph" w:styleId="Voettekst">
    <w:name w:val="footer"/>
    <w:basedOn w:val="Standaard"/>
    <w:link w:val="VoettekstChar"/>
    <w:uiPriority w:val="99"/>
    <w:unhideWhenUsed/>
    <w:rsid w:val="003266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2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oek.officielebekendmakingen.nl/stcrt-2016-4573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tten.overheid.nl/BWBR0038455/2017-07-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2019-08-13T13:54:00Z</dcterms:created>
  <dcterms:modified xsi:type="dcterms:W3CDTF">2019-08-13T13:54:00Z</dcterms:modified>
</cp:coreProperties>
</file>